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95" w:rsidRDefault="00415B1F">
      <w:pPr>
        <w:jc w:val="center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OPIS KRYTERIÓW </w:t>
      </w:r>
    </w:p>
    <w:p w:rsidR="00C63C95" w:rsidRDefault="00C63C95" w:rsidP="00A6030C">
      <w:pPr>
        <w:rPr>
          <w:rFonts w:eastAsia="Times New Roman"/>
          <w:b/>
          <w:color w:val="000000"/>
          <w:sz w:val="28"/>
          <w:szCs w:val="28"/>
          <w:lang w:eastAsia="ar-SA"/>
        </w:rPr>
      </w:pPr>
    </w:p>
    <w:tbl>
      <w:tblPr>
        <w:tblW w:w="0" w:type="auto"/>
        <w:tblInd w:w="27" w:type="dxa"/>
        <w:tblLayout w:type="fixed"/>
        <w:tblLook w:val="0000"/>
      </w:tblPr>
      <w:tblGrid>
        <w:gridCol w:w="599"/>
        <w:gridCol w:w="9121"/>
        <w:gridCol w:w="36"/>
        <w:gridCol w:w="30"/>
      </w:tblGrid>
      <w:tr w:rsidR="00C63C95" w:rsidTr="00424EB7">
        <w:trPr>
          <w:trHeight w:val="3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Element oceny</w:t>
            </w:r>
          </w:p>
        </w:tc>
      </w:tr>
      <w:tr w:rsidR="00424EB7" w:rsidTr="00F70284">
        <w:trPr>
          <w:gridAfter w:val="1"/>
          <w:wAfter w:w="30" w:type="dxa"/>
          <w:trHeight w:val="413"/>
        </w:trPr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24EB7" w:rsidRDefault="00424EB7" w:rsidP="00F70284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9121" w:type="dxa"/>
            <w:tcBorders>
              <w:top w:val="double" w:sz="1" w:space="0" w:color="000000"/>
              <w:bottom w:val="double" w:sz="1" w:space="0" w:color="000000"/>
            </w:tcBorders>
          </w:tcPr>
          <w:p w:rsidR="00424EB7" w:rsidRDefault="00424EB7" w:rsidP="00F70284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 w:rsidRPr="00424EB7"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ZWIAZEK Z TRADYCJĄ WIEJSKĄ, REGIONEM, FOLKLOREM</w:t>
            </w:r>
          </w:p>
        </w:tc>
        <w:tc>
          <w:tcPr>
            <w:tcW w:w="36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424EB7" w:rsidRDefault="00424EB7" w:rsidP="00F70284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5935C2">
        <w:trPr>
          <w:trHeight w:val="3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</w:tcPr>
          <w:p w:rsidR="005935C2" w:rsidRDefault="005935C2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5C2" w:rsidRPr="00FE2857" w:rsidRDefault="00FE2857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 w:rsidRPr="00FE28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Zachowanie tradycyjnej architektury </w:t>
            </w:r>
            <w:r w:rsidR="00D37E86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w obiekcie</w:t>
            </w:r>
          </w:p>
        </w:tc>
      </w:tr>
      <w:tr w:rsidR="005935C2">
        <w:trPr>
          <w:trHeight w:val="3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</w:tcPr>
          <w:p w:rsidR="005935C2" w:rsidRDefault="005935C2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5C2" w:rsidRPr="00FE2857" w:rsidRDefault="00424EB7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Kultywowanie w gospodarstwie tradycji i obrzędów </w:t>
            </w:r>
            <w:r w:rsidR="00714F11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związanych z regionem</w:t>
            </w:r>
          </w:p>
        </w:tc>
      </w:tr>
      <w:tr w:rsidR="005935C2">
        <w:trPr>
          <w:trHeight w:val="3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</w:tcPr>
          <w:p w:rsidR="005935C2" w:rsidRDefault="005935C2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5C2" w:rsidRPr="00A01395" w:rsidRDefault="00D37E86" w:rsidP="00D37E86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Wykorzystanie e</w:t>
            </w:r>
            <w:r w:rsidR="00A01395" w:rsidRPr="00A01395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lement</w:t>
            </w: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ów</w:t>
            </w:r>
            <w:r w:rsidR="00A01395" w:rsidRPr="00A01395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wystroju wnętrz</w:t>
            </w:r>
            <w:r w:rsidR="00A01395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związan</w:t>
            </w: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ych </w:t>
            </w:r>
            <w:r w:rsidR="00A01395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z wielkopolskim (polskim) folklorem</w:t>
            </w:r>
            <w:r w:rsidR="00A01395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br/>
            </w:r>
            <w:r w:rsidR="00143A4B"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wystrój okien, </w:t>
            </w:r>
            <w:r w:rsidR="00C01480"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wnętrz domowych oraz wnętrz przeznaczonych dla osób odwiedzających dany obiekt jak np. wiata, miejsce na grill, ognisko, elementy architektury ogrodowej,  </w:t>
            </w:r>
            <w:r w:rsidR="00A01395" w:rsidRPr="00A01395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br/>
            </w:r>
          </w:p>
        </w:tc>
      </w:tr>
      <w:tr w:rsidR="005935C2">
        <w:trPr>
          <w:trHeight w:val="3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</w:tcPr>
          <w:p w:rsidR="005935C2" w:rsidRDefault="005935C2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95" w:rsidRDefault="00D37E86" w:rsidP="00D37E86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Prowadzenie w toczeniu obiektu tradycyjnej z</w:t>
            </w:r>
            <w:r w:rsidR="00A01395" w:rsidRPr="00A01395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iele</w:t>
            </w: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ni</w:t>
            </w:r>
            <w:r w:rsidR="00FE2857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( tradycyjny ogród, sad)</w:t>
            </w:r>
            <w:r w:rsidR="00A01395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br/>
            </w:r>
            <w:r w:rsidR="00A01395" w:rsidRPr="00A01395"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nasadzenia złożone z  rodzimych gatunków drzew, krzewów, kwiatów</w:t>
            </w:r>
          </w:p>
        </w:tc>
      </w:tr>
      <w:tr w:rsidR="00C63C95">
        <w:trPr>
          <w:gridAfter w:val="1"/>
          <w:wAfter w:w="30" w:type="dxa"/>
          <w:trHeight w:val="409"/>
        </w:trPr>
        <w:tc>
          <w:tcPr>
            <w:tcW w:w="972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24EB7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  <w:p w:rsidR="00C63C95" w:rsidRPr="00424EB7" w:rsidRDefault="00415B1F" w:rsidP="00424EB7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 w:rsidRPr="00424EB7"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WJAZD, WYGLĄD ZEWNĘTRZNY, OTOCZENIE OBIEKTU</w:t>
            </w:r>
          </w:p>
          <w:p w:rsidR="00424EB7" w:rsidRPr="00424EB7" w:rsidRDefault="00424EB7" w:rsidP="00424EB7">
            <w:pPr>
              <w:pStyle w:val="Akapitzlist"/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Droga i oznakowanie dojazdu do obiektu, oznakowanie na budynku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Jakość drogi, wyboje, kałuże, krzewy, widoczność, drogowskazy, tablice informacyjne, oświetlenie drogi, tablica na budynku, bramie, łatwość znalezienia obiektu, logo, oświetlenie znaku, numeru obiektu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Możliwość parkowania samochodów, rowerów, innych pojazdów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Wystarczająca liczba miejsc w stosunku do pojemności obiektu, utwardzenie (czy wybetonowane całkowicie czy z zielenią), ogrodzenie, zamknięcie,  oświetlenie, stojaki na rowery, garaż, łatwość parkowania, odległość od obiektu, 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Czystość, zapachy, hałas itp. 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W momencie wizytacji (odpadki, zapachy z sąsiedztwa, spaliny,  oddzielenie części gospodarczych)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Estetyka obiektu, styl, 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Obiekt jest jednolity stylowo i elementy współgrają ze sobą (np. jednolite okna w starym stylu, dach, balkony, drzwi, kolorystyka, charakter wiejski, regionalny)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Zieleń, ogród, kwiaty 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Rodzaj zieleni (rodzima czy egzotyczna), kwiaty na parapetach, balkonach, przed płotem przy ulicy, przed wejściem, ogród lub jego część dostępne dla gości (bez zbytnich ograniczeń w poruszaniu się), przestrzeń</w:t>
            </w:r>
          </w:p>
          <w:p w:rsidR="005756E1" w:rsidRPr="005756E1" w:rsidRDefault="005756E1">
            <w:pPr>
              <w:rPr>
                <w:rFonts w:eastAsia="Times New Roman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5756E1">
              <w:rPr>
                <w:rFonts w:eastAsia="Times New Roman"/>
                <w:i/>
                <w:color w:val="000000" w:themeColor="text1"/>
                <w:sz w:val="22"/>
                <w:szCs w:val="22"/>
                <w:lang w:eastAsia="ar-SA"/>
              </w:rPr>
              <w:t xml:space="preserve">Otocznie obiektu naturalne, czy całe utwardzone kostką brukową lub </w:t>
            </w:r>
            <w:proofErr w:type="spellStart"/>
            <w:r w:rsidRPr="005756E1">
              <w:rPr>
                <w:rFonts w:eastAsia="Times New Roman"/>
                <w:i/>
                <w:color w:val="000000" w:themeColor="text1"/>
                <w:sz w:val="22"/>
                <w:szCs w:val="22"/>
                <w:lang w:eastAsia="ar-SA"/>
              </w:rPr>
              <w:t>pozbrukiem</w:t>
            </w:r>
            <w:proofErr w:type="spellEnd"/>
            <w:r w:rsidRPr="005756E1">
              <w:rPr>
                <w:rFonts w:eastAsia="Times New Roman"/>
                <w:i/>
                <w:color w:val="000000" w:themeColor="text1"/>
                <w:sz w:val="22"/>
                <w:szCs w:val="22"/>
                <w:lang w:eastAsia="ar-SA"/>
              </w:rPr>
              <w:t xml:space="preserve"> itp. (np. podwórze, miejsca dla gości)</w:t>
            </w:r>
          </w:p>
        </w:tc>
      </w:tr>
      <w:tr w:rsidR="00C63C95">
        <w:trPr>
          <w:gridAfter w:val="1"/>
          <w:wAfter w:w="30" w:type="dxa"/>
          <w:trHeight w:val="413"/>
        </w:trPr>
        <w:tc>
          <w:tcPr>
            <w:tcW w:w="5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24EB7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  <w:p w:rsidR="00C63C95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3</w:t>
            </w:r>
            <w:r w:rsidR="00415B1F"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 xml:space="preserve">. </w:t>
            </w:r>
          </w:p>
        </w:tc>
        <w:tc>
          <w:tcPr>
            <w:tcW w:w="9121" w:type="dxa"/>
            <w:tcBorders>
              <w:top w:val="double" w:sz="1" w:space="0" w:color="000000"/>
              <w:bottom w:val="double" w:sz="1" w:space="0" w:color="000000"/>
            </w:tcBorders>
          </w:tcPr>
          <w:p w:rsidR="00424EB7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  <w:p w:rsidR="00424EB7" w:rsidRDefault="00415B1F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POMIESZCZENIA MIESZKALNE,  SANITARNE, WSPÓLNE</w:t>
            </w:r>
          </w:p>
          <w:p w:rsidR="00C63C95" w:rsidRDefault="00415B1F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 xml:space="preserve">                                                              </w:t>
            </w:r>
          </w:p>
        </w:tc>
        <w:tc>
          <w:tcPr>
            <w:tcW w:w="36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Powierzchnia pomieszczeń</w:t>
            </w:r>
          </w:p>
          <w:p w:rsidR="00C63C95" w:rsidRDefault="00415B1F" w:rsidP="005756E1">
            <w:pPr>
              <w:jc w:val="both"/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Powierzchnia odpowiednia do liczby osób i wyposażenia, dojścia do okien, urządzeń, mebli, możliwość ulokowania bagażu, </w:t>
            </w:r>
            <w:r w:rsidR="005756E1"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miejsce do</w:t>
            </w: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 odpoczynku.  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Jakość i kompletność wyposażenia, styl, wzornictwo, dekoracje</w:t>
            </w:r>
          </w:p>
          <w:p w:rsidR="00C63C95" w:rsidRDefault="00415B1F">
            <w:pPr>
              <w:jc w:val="both"/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Rodzaj mebli (stare, nowe, odrestaurowane, zniszczone, stylowe), materace, kompletne, wygodne, rozmiary łóżek, czajnik itp., pokoje w określonym stylu, dekoracje funkcjonalne, łatwe do utrzymania i zachowania czystości, elementy regionalne. 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Czystość, stan sanitarny</w:t>
            </w:r>
          </w:p>
          <w:p w:rsidR="00C63C95" w:rsidRDefault="005756E1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Kurz, stan ścian i sufitów,</w:t>
            </w:r>
            <w:r w:rsidR="009D6C3A"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415B1F"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urządzeń sanitarnych, podłóg, mebli, firan, zasłon, koców, pościeli, okien  (pajęczyny, „kotki”, zacieki) 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Ogrzewanie, wentylacje i oświetlenie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Ogrzewanie odpowiednie do pomieszczenia, system wentylacji, oświetlenie (np. na korytarzu samo-włączające się, oznakowane w nocy, lampki do czytania o odpowiedniej mocy, dogodnie usytuowane, dobrze rzucające światło) 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  <w:p w:rsidR="00424EB7" w:rsidRDefault="00424EB7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  <w:p w:rsidR="00424EB7" w:rsidRDefault="00424EB7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Urządzenia dodatkowe (np. dla dzieci, do kąpieli itp.)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Np. foteliki, łóżeczka, wanienki dla dzieci, zabawki, gry, biblioteczka, jacuzzi,  itp.</w:t>
            </w:r>
          </w:p>
        </w:tc>
      </w:tr>
      <w:tr w:rsidR="00C63C95">
        <w:trPr>
          <w:gridAfter w:val="1"/>
          <w:wAfter w:w="30" w:type="dxa"/>
          <w:trHeight w:val="402"/>
        </w:trPr>
        <w:tc>
          <w:tcPr>
            <w:tcW w:w="972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24EB7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  <w:p w:rsidR="00C63C95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4</w:t>
            </w:r>
            <w:r w:rsidR="00415B1F"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.         REKREACJA, ROZRYWKA, PROGRAM, SPECJALIZACJA</w:t>
            </w:r>
          </w:p>
          <w:p w:rsidR="00424EB7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C63C95">
        <w:trPr>
          <w:trHeight w:val="671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Specjalizacja, nastawienie na konkretny typ klienta, specjalny program pobytu zorganizowany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indywid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. lub wspólnie atrakcje „z zewnątrz”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Urządzenia rekreacyjne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Liczba i rodzaje urządzeń, pod dachem i na otwartym powietrzu</w:t>
            </w:r>
            <w:r w:rsidR="005756E1"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,</w:t>
            </w:r>
            <w:r w:rsidR="005756E1" w:rsidRPr="009324A6">
              <w:rPr>
                <w:rFonts w:eastAsia="Times New Roman"/>
                <w:i/>
                <w:color w:val="00B050"/>
                <w:sz w:val="22"/>
                <w:szCs w:val="22"/>
                <w:lang w:eastAsia="ar-SA"/>
              </w:rPr>
              <w:t xml:space="preserve"> </w:t>
            </w:r>
            <w:r w:rsidR="005756E1" w:rsidRPr="005756E1">
              <w:rPr>
                <w:rFonts w:eastAsia="Times New Roman"/>
                <w:i/>
                <w:color w:val="000000" w:themeColor="text1"/>
                <w:sz w:val="22"/>
                <w:szCs w:val="22"/>
                <w:lang w:eastAsia="ar-SA"/>
              </w:rPr>
              <w:t>jakość i stan urządzeń</w:t>
            </w:r>
          </w:p>
        </w:tc>
      </w:tr>
      <w:tr w:rsidR="00C63C95">
        <w:trPr>
          <w:trHeight w:val="468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Taras, weranda, altana, patio, miejsce na ognisko itp. 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Wyżywienie</w:t>
            </w:r>
          </w:p>
          <w:p w:rsidR="00C63C95" w:rsidRPr="005756E1" w:rsidRDefault="00415B1F">
            <w:pPr>
              <w:rPr>
                <w:rFonts w:eastAsia="Times New Roman"/>
                <w:i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Liczba oferowanych posiłków, dowolność wyboru, specjalności, dania regionalne, kuchnia dietetyczna, wegetariańska, dla dzieci, produkty z własnego gospodarstwa,  od lokalnych producentów,</w:t>
            </w:r>
          </w:p>
          <w:p w:rsidR="005756E1" w:rsidRDefault="005756E1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 w:rsidRPr="005756E1">
              <w:rPr>
                <w:rFonts w:eastAsia="Times New Roman"/>
                <w:i/>
                <w:color w:val="000000" w:themeColor="text1"/>
                <w:sz w:val="22"/>
                <w:szCs w:val="22"/>
                <w:lang w:eastAsia="ar-SA"/>
              </w:rPr>
              <w:t>Kuchnia dla turystów – możliwość przygotowania posiłków przez gości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Wypożyczanie (użyczanie sprzętu) 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Rodzaje i liczba sprzętu, stan, zużycie, bezpieczeństwo.</w:t>
            </w:r>
          </w:p>
        </w:tc>
      </w:tr>
      <w:tr w:rsidR="00C63C95">
        <w:trPr>
          <w:gridAfter w:val="1"/>
          <w:wAfter w:w="30" w:type="dxa"/>
          <w:trHeight w:val="396"/>
        </w:trPr>
        <w:tc>
          <w:tcPr>
            <w:tcW w:w="972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24EB7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  <w:p w:rsidR="00C63C95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5</w:t>
            </w:r>
            <w:r w:rsidR="00415B1F"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 xml:space="preserve">.         GOSPODARZE, OBSŁUGA        </w:t>
            </w:r>
          </w:p>
          <w:p w:rsidR="00424EB7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Wrażenie ogólne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Czystość, ubiór, 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Komunikatywność, przyjazność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Łatwość nawiązywania kontaktu, umiejętność słuchania, wrażliwość na potrzeby gości, pozycja ciała, </w:t>
            </w:r>
          </w:p>
        </w:tc>
      </w:tr>
      <w:tr w:rsidR="00C63C95">
        <w:trPr>
          <w:gridAfter w:val="1"/>
          <w:wAfter w:w="30" w:type="dxa"/>
          <w:trHeight w:val="394"/>
        </w:trPr>
        <w:tc>
          <w:tcPr>
            <w:tcW w:w="972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24EB7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  <w:p w:rsidR="00C63C95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6</w:t>
            </w:r>
            <w:r w:rsidR="00415B1F"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 xml:space="preserve">.       INFORMACJA TURYSTYCZNA, MATERIAŁY PROMOCYJNE, </w:t>
            </w:r>
          </w:p>
          <w:p w:rsidR="00424EB7" w:rsidRDefault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Informacja o atrakcjach okolicy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Udostępniane materiały informacyjne, własne materiały o najbliższej okolicy – liczba i rodzaje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Informacja o innych podobnych obiektach 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Czy w obiekcie są materiały o obiektach w sąsiedztwie</w:t>
            </w:r>
          </w:p>
        </w:tc>
      </w:tr>
      <w:tr w:rsidR="00C63C95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C63C95" w:rsidRDefault="00C63C95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95" w:rsidRDefault="00415B1F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Drukowane materiały promocyjne dot. własnego obiektu</w:t>
            </w:r>
          </w:p>
          <w:p w:rsidR="00C63C95" w:rsidRDefault="00415B1F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 xml:space="preserve">Jakość informacji o własnym obiekcie, zgodność z realiami, dokładność, języki, komunikatywność, </w:t>
            </w:r>
          </w:p>
        </w:tc>
      </w:tr>
      <w:tr w:rsidR="00BB73B4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BB73B4" w:rsidRDefault="00BB73B4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3B4" w:rsidRDefault="00BB73B4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t>Informacja o obiekcie w Internecie</w:t>
            </w:r>
          </w:p>
        </w:tc>
      </w:tr>
      <w:tr w:rsidR="00424EB7" w:rsidTr="00F70284">
        <w:trPr>
          <w:gridAfter w:val="1"/>
          <w:wAfter w:w="30" w:type="dxa"/>
          <w:trHeight w:val="394"/>
        </w:trPr>
        <w:tc>
          <w:tcPr>
            <w:tcW w:w="972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424EB7" w:rsidRDefault="00424EB7" w:rsidP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  <w:p w:rsidR="00424EB7" w:rsidRDefault="00424EB7" w:rsidP="00424EB7">
            <w:pPr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7</w:t>
            </w:r>
            <w:r w:rsidRPr="005935C2"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.</w:t>
            </w:r>
            <w:r w:rsidR="00750F46"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OFERTA KULINARNA</w:t>
            </w:r>
          </w:p>
          <w:p w:rsidR="00424EB7" w:rsidRDefault="00424EB7" w:rsidP="00424EB7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424EB7" w:rsidRDefault="00424EB7" w:rsidP="00F70284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5935C2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5935C2" w:rsidRDefault="005935C2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2" w:rsidRDefault="005935C2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Pochodzenie produktów</w:t>
            </w:r>
          </w:p>
          <w:p w:rsidR="005935C2" w:rsidRPr="005935C2" w:rsidRDefault="005935C2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produkty z własnego gospodarstwa, od lokalnych producentów,</w:t>
            </w:r>
          </w:p>
        </w:tc>
      </w:tr>
      <w:tr w:rsidR="005935C2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5935C2" w:rsidRDefault="005935C2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2" w:rsidRDefault="005935C2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Specjalizacja</w:t>
            </w:r>
          </w:p>
          <w:p w:rsidR="005935C2" w:rsidRPr="005935C2" w:rsidRDefault="005935C2" w:rsidP="005756E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Dania w których wyspecjaliz</w:t>
            </w:r>
            <w:r w:rsidR="005756E1">
              <w:rPr>
                <w:rFonts w:eastAsia="Times New Roman"/>
                <w:i/>
                <w:iCs/>
                <w:sz w:val="22"/>
                <w:szCs w:val="22"/>
              </w:rPr>
              <w:t xml:space="preserve">uje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si</w:t>
            </w:r>
            <w:r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  <w:t xml:space="preserve">ę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dany obiekt</w:t>
            </w:r>
          </w:p>
        </w:tc>
      </w:tr>
      <w:tr w:rsidR="005935C2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5935C2" w:rsidRDefault="005935C2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2" w:rsidRDefault="005935C2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Odniesienie do regionu</w:t>
            </w:r>
          </w:p>
          <w:p w:rsidR="005935C2" w:rsidRPr="005935C2" w:rsidRDefault="005935C2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dania regionalne i tradycyjne</w:t>
            </w:r>
          </w:p>
        </w:tc>
      </w:tr>
      <w:tr w:rsidR="005935C2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5935C2" w:rsidRDefault="005935C2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5C2" w:rsidRDefault="005935C2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NewRoman" w:eastAsia="Times New Roman" w:hAnsi="TimesNewRoman" w:cs="TimesNew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Innowacyjno</w:t>
            </w:r>
            <w:r>
              <w:rPr>
                <w:rFonts w:ascii="TimesNewRoman" w:eastAsia="Times New Roman" w:hAnsi="TimesNewRoman" w:cs="TimesNewRoman"/>
                <w:sz w:val="22"/>
                <w:szCs w:val="22"/>
              </w:rPr>
              <w:t>ść</w:t>
            </w:r>
          </w:p>
          <w:p w:rsidR="005935C2" w:rsidRDefault="005935C2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/>
                <w:iCs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nowatorskie wykorzystanie tradycji w przygotowaniu potraw</w:t>
            </w:r>
          </w:p>
          <w:p w:rsidR="005935C2" w:rsidRDefault="005935C2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sz w:val="22"/>
                <w:szCs w:val="22"/>
              </w:rPr>
              <w:t>liczba oferowanych posiłków, dowolno</w:t>
            </w:r>
            <w:r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  <w:t xml:space="preserve">ść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wyboru, kuchnia dietetyczna, wegetaria</w:t>
            </w:r>
            <w:r>
              <w:rPr>
                <w:rFonts w:ascii="TimesNewRoman,Italic" w:eastAsia="Times New Roman" w:hAnsi="TimesNewRoman,Italic" w:cs="TimesNewRoman,Italic"/>
                <w:i/>
                <w:iCs/>
                <w:sz w:val="22"/>
                <w:szCs w:val="22"/>
              </w:rPr>
              <w:t>ń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>ska, dla dzieci</w:t>
            </w:r>
          </w:p>
        </w:tc>
      </w:tr>
      <w:tr w:rsidR="00750F46" w:rsidTr="00A61814">
        <w:trPr>
          <w:gridAfter w:val="1"/>
          <w:wAfter w:w="30" w:type="dxa"/>
          <w:trHeight w:val="394"/>
        </w:trPr>
        <w:tc>
          <w:tcPr>
            <w:tcW w:w="972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0F46" w:rsidRDefault="00750F46" w:rsidP="00A61814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  <w:p w:rsidR="00750F46" w:rsidRDefault="00750F46" w:rsidP="00A61814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 xml:space="preserve">8.     EKOLOGIA </w:t>
            </w:r>
          </w:p>
          <w:p w:rsidR="00750F46" w:rsidRDefault="00750F46" w:rsidP="00A61814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750F46" w:rsidRDefault="00750F46" w:rsidP="00A61814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750F46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750F46" w:rsidRPr="00E04D78" w:rsidRDefault="00750F46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F0" w:rsidRPr="00E04D78" w:rsidRDefault="005756E1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Proekologiczne działania edukacyjne</w:t>
            </w:r>
            <w:r w:rsidR="00E04D78" w:rsidRPr="00E04D78">
              <w:rPr>
                <w:rFonts w:eastAsia="Times New Roman"/>
              </w:rPr>
              <w:t xml:space="preserve"> – szczególnie nakierowane</w:t>
            </w:r>
            <w:r w:rsidR="00E04D78">
              <w:rPr>
                <w:rFonts w:eastAsia="Times New Roman"/>
              </w:rPr>
              <w:t xml:space="preserve"> n</w:t>
            </w:r>
            <w:r w:rsidR="00E04D78" w:rsidRPr="00E04D78">
              <w:rPr>
                <w:rFonts w:eastAsia="Times New Roman"/>
              </w:rPr>
              <w:t>a rodziny z dziećmi</w:t>
            </w:r>
          </w:p>
        </w:tc>
      </w:tr>
      <w:tr w:rsidR="00750F46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750F46" w:rsidRDefault="00750F46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F0" w:rsidRDefault="003640F0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Przestrzeganie zasad służących ochronie środowiska</w:t>
            </w:r>
          </w:p>
          <w:p w:rsidR="00750F46" w:rsidRPr="003640F0" w:rsidRDefault="000129D6" w:rsidP="000129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S</w:t>
            </w:r>
            <w:r w:rsidR="003640F0" w:rsidRPr="003640F0">
              <w:rPr>
                <w:rFonts w:eastAsia="Times New Roman"/>
                <w:i/>
                <w:sz w:val="22"/>
                <w:szCs w:val="22"/>
              </w:rPr>
              <w:t>posób prowadz</w:t>
            </w:r>
            <w:r>
              <w:rPr>
                <w:rFonts w:eastAsia="Times New Roman"/>
                <w:i/>
                <w:sz w:val="22"/>
                <w:szCs w:val="22"/>
              </w:rPr>
              <w:t>enia</w:t>
            </w:r>
            <w:r w:rsidR="003640F0" w:rsidRPr="003640F0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>gospodarstwa (</w:t>
            </w:r>
            <w:r w:rsidR="00D37E86">
              <w:rPr>
                <w:rFonts w:eastAsia="Times New Roman"/>
                <w:i/>
                <w:sz w:val="22"/>
                <w:szCs w:val="22"/>
              </w:rPr>
              <w:t xml:space="preserve">czy </w:t>
            </w:r>
            <w:r w:rsidR="003640F0">
              <w:rPr>
                <w:rFonts w:eastAsia="Times New Roman"/>
                <w:i/>
                <w:sz w:val="22"/>
                <w:szCs w:val="22"/>
              </w:rPr>
              <w:t>jest spójne</w:t>
            </w:r>
            <w:r w:rsidR="00C02C3B">
              <w:rPr>
                <w:rFonts w:eastAsia="Times New Roman"/>
                <w:i/>
                <w:sz w:val="22"/>
                <w:szCs w:val="22"/>
              </w:rPr>
              <w:t xml:space="preserve"> z zasadami zrównoważonego rozwoju</w:t>
            </w:r>
            <w:r>
              <w:rPr>
                <w:rFonts w:eastAsia="Times New Roman"/>
                <w:i/>
                <w:sz w:val="22"/>
                <w:szCs w:val="22"/>
              </w:rPr>
              <w:t>)</w:t>
            </w:r>
            <w:r w:rsidR="003640F0">
              <w:rPr>
                <w:rFonts w:eastAsia="Times New Roman"/>
                <w:i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sz w:val="22"/>
                <w:szCs w:val="22"/>
              </w:rPr>
              <w:t xml:space="preserve">, </w:t>
            </w:r>
            <w:r w:rsidR="00E04D78">
              <w:rPr>
                <w:rFonts w:eastAsia="Times New Roman"/>
                <w:i/>
                <w:sz w:val="22"/>
                <w:szCs w:val="22"/>
              </w:rPr>
              <w:t>zastosowanie w obiekcie odnawialnych źródeł energii</w:t>
            </w:r>
            <w:r w:rsidR="00D37E86">
              <w:rPr>
                <w:rFonts w:eastAsia="Times New Roman"/>
                <w:i/>
                <w:sz w:val="22"/>
                <w:szCs w:val="22"/>
              </w:rPr>
              <w:t>, oczyszczalni ścieków</w:t>
            </w:r>
          </w:p>
        </w:tc>
      </w:tr>
      <w:tr w:rsidR="00750F46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750F46" w:rsidRDefault="00750F46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46" w:rsidRDefault="003640F0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Chów i hodowla zwierząt metodą ekologiczną</w:t>
            </w:r>
          </w:p>
        </w:tc>
      </w:tr>
      <w:tr w:rsidR="00750F46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750F46" w:rsidRDefault="00750F46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46" w:rsidRDefault="003640F0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Uprawa warzyw, owoców metodą ekologiczną </w:t>
            </w:r>
          </w:p>
          <w:p w:rsidR="00351A3E" w:rsidRDefault="00351A3E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</w:p>
        </w:tc>
      </w:tr>
      <w:tr w:rsidR="00750F46"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</w:tcPr>
          <w:p w:rsidR="00750F46" w:rsidRPr="00C02C3B" w:rsidRDefault="00750F46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46" w:rsidRPr="00C02C3B" w:rsidRDefault="003640F0" w:rsidP="005935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C02C3B">
              <w:rPr>
                <w:rFonts w:eastAsia="Times New Roman"/>
                <w:sz w:val="22"/>
                <w:szCs w:val="22"/>
              </w:rPr>
              <w:t xml:space="preserve">Segregacja odpadów </w:t>
            </w:r>
            <w:r w:rsidR="005756E1" w:rsidRPr="005756E1">
              <w:rPr>
                <w:rFonts w:eastAsia="Times New Roman"/>
                <w:i/>
                <w:color w:val="000000" w:themeColor="text1"/>
                <w:sz w:val="22"/>
                <w:szCs w:val="22"/>
              </w:rPr>
              <w:t>(oznakowane pojemniki na terenie obiektu)</w:t>
            </w:r>
          </w:p>
          <w:p w:rsidR="00C02C3B" w:rsidRPr="00BB73B4" w:rsidRDefault="005756E1" w:rsidP="005756E1">
            <w:pPr>
              <w:pStyle w:val="Tekstkomentarza"/>
              <w:rPr>
                <w:i/>
                <w:sz w:val="22"/>
                <w:szCs w:val="22"/>
              </w:rPr>
            </w:pPr>
            <w:r w:rsidRPr="00BB73B4">
              <w:rPr>
                <w:rFonts w:eastAsia="Times New Roman"/>
                <w:i/>
                <w:sz w:val="22"/>
                <w:szCs w:val="22"/>
              </w:rPr>
              <w:t>O</w:t>
            </w:r>
            <w:r w:rsidR="00714F11" w:rsidRPr="00BB73B4">
              <w:rPr>
                <w:rFonts w:eastAsia="Times New Roman"/>
                <w:i/>
                <w:sz w:val="22"/>
                <w:szCs w:val="22"/>
              </w:rPr>
              <w:t xml:space="preserve">graniczone </w:t>
            </w:r>
            <w:r w:rsidR="00C02C3B" w:rsidRPr="00BB73B4">
              <w:rPr>
                <w:rFonts w:eastAsia="Times New Roman"/>
                <w:i/>
                <w:sz w:val="22"/>
                <w:szCs w:val="22"/>
              </w:rPr>
              <w:t>stosowanie opakowań jednorazowych</w:t>
            </w:r>
            <w:r w:rsidRPr="00BB73B4">
              <w:rPr>
                <w:i/>
                <w:sz w:val="22"/>
                <w:szCs w:val="22"/>
              </w:rPr>
              <w:t xml:space="preserve"> </w:t>
            </w:r>
            <w:r w:rsidR="00BB73B4" w:rsidRPr="00BB73B4">
              <w:rPr>
                <w:rFonts w:eastAsia="Times New Roman"/>
                <w:i/>
                <w:sz w:val="22"/>
                <w:szCs w:val="22"/>
              </w:rPr>
              <w:t xml:space="preserve">za to używanie naczyń </w:t>
            </w:r>
            <w:r w:rsidRPr="00BB73B4">
              <w:rPr>
                <w:i/>
                <w:sz w:val="22"/>
                <w:szCs w:val="22"/>
              </w:rPr>
              <w:t>wielorazowych (ceramicznych, szklanych itp.)</w:t>
            </w:r>
          </w:p>
        </w:tc>
      </w:tr>
      <w:tr w:rsidR="00750F46">
        <w:trPr>
          <w:gridAfter w:val="1"/>
          <w:wAfter w:w="30" w:type="dxa"/>
          <w:trHeight w:val="368"/>
        </w:trPr>
        <w:tc>
          <w:tcPr>
            <w:tcW w:w="972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50F46" w:rsidRDefault="00750F46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  <w:p w:rsidR="00750F46" w:rsidRDefault="00750F46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  <w:t>9.        UZNANIOWE</w:t>
            </w:r>
          </w:p>
          <w:p w:rsidR="00351A3E" w:rsidRDefault="00351A3E">
            <w:pPr>
              <w:snapToGrid w:val="0"/>
              <w:rPr>
                <w:rFonts w:eastAsia="Times New Roman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6" w:type="dxa"/>
            <w:tcBorders>
              <w:left w:val="double" w:sz="1" w:space="0" w:color="000000"/>
            </w:tcBorders>
            <w:tcMar>
              <w:left w:w="0" w:type="dxa"/>
              <w:right w:w="0" w:type="dxa"/>
            </w:tcMar>
          </w:tcPr>
          <w:p w:rsidR="00750F46" w:rsidRDefault="00750F46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</w:tr>
      <w:tr w:rsidR="00750F46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0F46" w:rsidRDefault="00750F46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46" w:rsidRDefault="00750F46">
            <w:pPr>
              <w:snapToGrid w:val="0"/>
              <w:rPr>
                <w:rFonts w:eastAsia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>Członkostwo w organizacjach</w:t>
            </w:r>
            <w:r w:rsidR="00BB73B4">
              <w:rPr>
                <w:rFonts w:eastAsia="Times New Roman"/>
                <w:color w:val="000000"/>
                <w:sz w:val="22"/>
                <w:szCs w:val="22"/>
                <w:lang w:eastAsia="ar-SA"/>
              </w:rPr>
              <w:t xml:space="preserve"> turystycznych</w:t>
            </w:r>
          </w:p>
          <w:p w:rsidR="00750F46" w:rsidRDefault="00750F46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  <w:t>Liczba organizacji – szczególnie nastawionych na współpracę</w:t>
            </w:r>
          </w:p>
          <w:p w:rsidR="00750F46" w:rsidRDefault="00750F46">
            <w:pPr>
              <w:rPr>
                <w:rFonts w:eastAsia="Times New Roman"/>
                <w:i/>
                <w:color w:val="000000"/>
                <w:sz w:val="22"/>
                <w:szCs w:val="22"/>
                <w:lang w:eastAsia="ar-SA"/>
              </w:rPr>
            </w:pPr>
          </w:p>
          <w:p w:rsidR="00BB73B4" w:rsidRPr="00BB73B4" w:rsidRDefault="00BB73B4" w:rsidP="00BB73B4">
            <w:pPr>
              <w:rPr>
                <w:rFonts w:eastAsia="Times New Roman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BB73B4">
              <w:rPr>
                <w:rFonts w:eastAsia="Times New Roman"/>
                <w:i/>
                <w:color w:val="000000" w:themeColor="text1"/>
                <w:sz w:val="22"/>
                <w:szCs w:val="22"/>
                <w:lang w:eastAsia="ar-SA"/>
              </w:rPr>
              <w:t>Współpraca z innymi gospodarstwami agroturystycznymi i obiektami turystycznymi, lokalnymi producentami i innymi podmiotami w zakresie organizacji wypoczynku gości</w:t>
            </w:r>
          </w:p>
          <w:p w:rsidR="00BB73B4" w:rsidRPr="00BB73B4" w:rsidRDefault="00BB73B4">
            <w:pPr>
              <w:rPr>
                <w:rFonts w:eastAsia="Times New Roman"/>
                <w:i/>
                <w:color w:val="000000" w:themeColor="text1"/>
                <w:sz w:val="22"/>
                <w:szCs w:val="22"/>
                <w:lang w:eastAsia="ar-SA"/>
              </w:rPr>
            </w:pPr>
          </w:p>
          <w:p w:rsidR="00750F46" w:rsidRDefault="00750F46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ar-SA"/>
              </w:rPr>
              <w:t>Uznaniowe:</w:t>
            </w:r>
          </w:p>
          <w:p w:rsidR="00750F46" w:rsidRDefault="00750F4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eastAsia="Times New Roman"/>
                <w:i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eastAsia="ar-SA"/>
              </w:rPr>
              <w:t xml:space="preserve">np. położenie, wiejskość,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eastAsia="ar-SA"/>
              </w:rPr>
              <w:t>agro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eastAsia="ar-SA"/>
              </w:rPr>
              <w:t xml:space="preserve"> – możliwość uczestniczenia/obserwacji prac rolniczych lub w życiu wsi</w:t>
            </w:r>
          </w:p>
          <w:p w:rsidR="00750F46" w:rsidRDefault="00750F4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eastAsia="Times New Roman"/>
                <w:i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eastAsia="ar-SA"/>
              </w:rPr>
              <w:t>np. transportowanie gości z przystanku lub do innych obiektów</w:t>
            </w:r>
          </w:p>
          <w:p w:rsidR="00750F46" w:rsidRDefault="00750F46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eastAsia="Times New Roman"/>
                <w:i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  <w:lang w:eastAsia="ar-SA"/>
              </w:rPr>
              <w:t>liczba zwierząt, upraw  w obiektach agroturystycznych, liczba elementów edukacyjnych</w:t>
            </w:r>
          </w:p>
          <w:p w:rsidR="00750F46" w:rsidRDefault="00750F46">
            <w:pPr>
              <w:rPr>
                <w:rFonts w:eastAsia="Times New Roman"/>
                <w:i/>
                <w:iCs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415B1F" w:rsidRDefault="00415B1F">
      <w:pPr>
        <w:spacing w:line="480" w:lineRule="auto"/>
        <w:jc w:val="center"/>
      </w:pPr>
    </w:p>
    <w:sectPr w:rsidR="00415B1F" w:rsidSect="00C63C95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51F467B"/>
    <w:multiLevelType w:val="hybridMultilevel"/>
    <w:tmpl w:val="74C07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D0380"/>
    <w:multiLevelType w:val="hybridMultilevel"/>
    <w:tmpl w:val="12E059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935C2"/>
    <w:rsid w:val="000129D6"/>
    <w:rsid w:val="000A4ADF"/>
    <w:rsid w:val="00143A4B"/>
    <w:rsid w:val="00351A3E"/>
    <w:rsid w:val="003640F0"/>
    <w:rsid w:val="00415B1F"/>
    <w:rsid w:val="00424EB7"/>
    <w:rsid w:val="004440D2"/>
    <w:rsid w:val="005756E1"/>
    <w:rsid w:val="005935C2"/>
    <w:rsid w:val="006537EF"/>
    <w:rsid w:val="00682A00"/>
    <w:rsid w:val="00714F11"/>
    <w:rsid w:val="00720FAA"/>
    <w:rsid w:val="00750F46"/>
    <w:rsid w:val="008E3313"/>
    <w:rsid w:val="009D6C3A"/>
    <w:rsid w:val="00A01395"/>
    <w:rsid w:val="00A6030C"/>
    <w:rsid w:val="00A936AC"/>
    <w:rsid w:val="00BA2221"/>
    <w:rsid w:val="00BB73B4"/>
    <w:rsid w:val="00C01480"/>
    <w:rsid w:val="00C02C3B"/>
    <w:rsid w:val="00C63C95"/>
    <w:rsid w:val="00D37E86"/>
    <w:rsid w:val="00E04D78"/>
    <w:rsid w:val="00FE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C95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1z0">
    <w:name w:val="WW8Num11z0"/>
    <w:rsid w:val="00C63C95"/>
    <w:rPr>
      <w:rFonts w:ascii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C63C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C63C95"/>
    <w:pPr>
      <w:spacing w:after="120"/>
    </w:pPr>
  </w:style>
  <w:style w:type="paragraph" w:styleId="Lista">
    <w:name w:val="List"/>
    <w:basedOn w:val="Tekstpodstawowy"/>
    <w:semiHidden/>
    <w:rsid w:val="00C63C95"/>
    <w:rPr>
      <w:rFonts w:cs="Tahoma"/>
    </w:rPr>
  </w:style>
  <w:style w:type="paragraph" w:customStyle="1" w:styleId="Podpis1">
    <w:name w:val="Podpis1"/>
    <w:basedOn w:val="Normalny"/>
    <w:rsid w:val="00C63C9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C63C95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424EB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5756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6E1"/>
    <w:rPr>
      <w:rFonts w:eastAsia="Lucida Sans Unico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justyna.kubiatowicz</dc:creator>
  <cp:lastModifiedBy>justyna.kubiatowicz</cp:lastModifiedBy>
  <cp:revision>15</cp:revision>
  <cp:lastPrinted>2015-02-20T09:08:00Z</cp:lastPrinted>
  <dcterms:created xsi:type="dcterms:W3CDTF">2015-02-17T12:57:00Z</dcterms:created>
  <dcterms:modified xsi:type="dcterms:W3CDTF">2015-03-02T07:40:00Z</dcterms:modified>
</cp:coreProperties>
</file>